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1A3A5C"/>
          <w:sz w:val="44"/>
          <w:szCs w:val="44"/>
        </w:rPr>
        <w:t xml:space="preserve">투자금 현황 보고서</w:t>
      </w:r>
    </w:p>
    <w:p>
      <w:pPr>
        <w:spacing w:after="100" w:before="100"/>
        <w:jc w:val="center"/>
      </w:pPr>
      <w:r>
        <w:rPr>
          <w:rFonts w:ascii="Arial" w:cs="Arial" w:eastAsia="Arial" w:hAnsi="Arial"/>
          <w:color w:val="888888"/>
          <w:sz w:val="22"/>
          <w:szCs w:val="22"/>
        </w:rPr>
        <w:t xml:space="preserve">Investment Status Report</w:t>
      </w:r>
    </w:p>
    <w:p>
      <w:pPr>
        <w:pBdr>
          <w:bottom w:val="single" w:color="4A90D9" w:sz="4" w:space="1"/>
        </w:pBdr>
        <w:spacing w:after="400" w:before="0"/>
      </w:pPr>
      <w:r>
        <w:t xml:space="preserve"/>
      </w:r>
    </w:p>
    <w:p>
      <w:pPr>
        <w:spacing w:before="20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기준일: 2026-05-23  |  QUANT900</w:t>
      </w:r>
    </w:p>
    <w:p>
      <w:pPr>
        <w:spacing w:after="200" w:before="4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◆ 투자 요약</w:t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총 투자 회원 수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6명</w:t>
            </w:r>
          </w:p>
        </w:tc>
      </w:tr>
    </w:tbl>
    <w:p>
      <w:pPr>
        <w:spacing w:after="0" w:before="4"/>
      </w:pPr>
      <w:r>
        <w:t xml:space="preserve"/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총 투자 약정액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$0</w:t>
            </w:r>
          </w:p>
        </w:tc>
      </w:tr>
    </w:tbl>
    <w:p>
      <w:pPr>
        <w:spacing w:after="0" w:before="4"/>
      </w:pPr>
      <w:r>
        <w:t xml:space="preserve"/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1인 평균 투자액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$0</w:t>
            </w:r>
          </w:p>
        </w:tc>
      </w:tr>
    </w:tbl>
    <w:p>
      <w:pPr>
        <w:spacing w:after="0" w:before="4"/>
      </w:pPr>
      <w:r>
        <w:t xml:space="preserve"/>
      </w:r>
    </w:p>
    <w:tbl>
      <w:tblPr>
        <w:tblW w:type="dxa" w:w="6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60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보고서 기준일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3A5C"/>
                <w:sz w:val="18"/>
                <w:szCs w:val="18"/>
              </w:rPr>
              <w:t xml:space="preserve">2026-05-23</w:t>
            </w:r>
          </w:p>
        </w:tc>
      </w:tr>
    </w:tbl>
    <w:p>
      <w:pPr>
        <w:spacing w:after="0" w:before="4"/>
      </w:pPr>
      <w:r>
        <w:t xml:space="preserve"/>
      </w:r>
    </w:p>
    <w:p>
      <w:pPr>
        <w:spacing w:after="200" w:before="4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◆ 등급별 현황</w:t>
      </w:r>
    </w:p>
    <w:tbl>
      <w:tblPr>
        <w:tblW w:type="dxa" w:w="7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400"/>
        <w:gridCol w:w="2400"/>
      </w:tblGrid>
      <w:tr>
        <w:tc>
          <w:tcPr>
            <w:tcW w:type="dxa" w:w="2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등급</w:t>
            </w:r>
          </w:p>
        </w:tc>
        <w:tc>
          <w:tcPr>
            <w:tcW w:type="dxa" w:w="2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인원수</w:t>
            </w:r>
          </w:p>
        </w:tc>
        <w:tc>
          <w:tcPr>
            <w:tcW w:type="dxa" w:w="2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비율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기타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6명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100.0%</w:t>
            </w:r>
          </w:p>
        </w:tc>
      </w:tr>
    </w:tbl>
    <w:p>
      <w:pPr>
        <w:pageBreakBefore/>
        <w:spacing w:before="600"/>
      </w:pPr>
      <w:r>
        <w:rPr>
          <w:rFonts w:ascii="Arial" w:cs="Arial" w:eastAsia="Arial" w:hAnsi="Arial"/>
          <w:b/>
          <w:bCs/>
          <w:color w:val="1A3A5C"/>
          <w:sz w:val="24"/>
          <w:szCs w:val="24"/>
        </w:rPr>
        <w:t xml:space="preserve">◆ 회원별 투자 상세 현황</w:t>
      </w:r>
    </w:p>
    <w:p>
      <w:pPr>
        <w:pBdr>
          <w:bottom w:val="single" w:color="4A90D9" w:sz="2" w:space="1"/>
        </w:pBdr>
        <w:spacing w:after="200" w:before="0"/>
      </w:pPr>
      <w:r>
        <w:t xml:space="preserve"/>
      </w:r>
    </w:p>
    <w:tbl>
      <w:tblPr>
        <w:tblW w:type="dxa" w:w="99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1400"/>
        <w:gridCol w:w="1100"/>
        <w:gridCol w:w="1700"/>
        <w:gridCol w:w="1100"/>
        <w:gridCol w:w="1400"/>
        <w:gridCol w:w="1400"/>
        <w:gridCol w:w="900"/>
      </w:tblGrid>
      <w:tr>
        <w:tc>
          <w:tcPr>
            <w:tcW w:type="dxa" w:w="5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성명</w:t>
            </w:r>
          </w:p>
        </w:tc>
        <w:tc>
          <w:tcPr>
            <w:tcW w:type="dxa" w:w="11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등급</w:t>
            </w:r>
          </w:p>
        </w:tc>
        <w:tc>
          <w:tcPr>
            <w:tcW w:type="dxa" w:w="17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투자액(USD)</w:t>
            </w:r>
          </w:p>
        </w:tc>
        <w:tc>
          <w:tcPr>
            <w:tcW w:type="dxa" w:w="11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수익률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은행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계좌번호</w:t>
            </w:r>
          </w:p>
        </w:tc>
        <w:tc>
          <w:tcPr>
            <w:tcW w:type="dxa" w:w="9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상태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6a34a"/>
                <w:sz w:val="18"/>
                <w:szCs w:val="18"/>
              </w:rPr>
              <w:t xml:space="preserve">활성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6a34a"/>
                <w:sz w:val="18"/>
                <w:szCs w:val="18"/>
              </w:rPr>
              <w:t xml:space="preserve">활성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6a34a"/>
                <w:sz w:val="18"/>
                <w:szCs w:val="18"/>
              </w:rPr>
              <w:t xml:space="preserve">활성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6a34a"/>
                <w:sz w:val="18"/>
                <w:szCs w:val="18"/>
              </w:rPr>
              <w:t xml:space="preserve">활성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6a34a"/>
                <w:sz w:val="18"/>
                <w:szCs w:val="18"/>
              </w:rPr>
              <w:t xml:space="preserve">활성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6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0%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6a34a"/>
                <w:sz w:val="18"/>
                <w:szCs w:val="18"/>
              </w:rPr>
              <w:t xml:space="preserve">활성</w:t>
            </w:r>
          </w:p>
        </w:tc>
      </w:tr>
      <w:tr>
        <w:tc>
          <w:tcPr>
            <w:tcW w:type="dxa" w:w="5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합계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11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6명</w:t>
            </w:r>
          </w:p>
        </w:tc>
        <w:tc>
          <w:tcPr>
            <w:tcW w:type="dxa" w:w="17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$0</w:t>
            </w:r>
          </w:p>
        </w:tc>
        <w:tc>
          <w:tcPr>
            <w:tcW w:type="dxa" w:w="11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14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  <w:tc>
          <w:tcPr>
            <w:tcW w:type="dxa" w:w="900"/>
            <w:tcBorders>
              <w:top w:val="single" w:color="4A90D9" w:sz="1"/>
              <w:left w:val="single" w:color="4A90D9" w:sz="1"/>
              <w:bottom w:val="single" w:color="4A90D9" w:sz="1"/>
              <w:right w:val="single" w:color="4A90D9" w:sz="1"/>
            </w:tcBorders>
            <w:shd w:fill="1A3A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18"/>
                <w:szCs w:val="18"/>
              </w:rPr>
              <w:t xml:space="preserve">-</w:t>
            </w:r>
          </w:p>
        </w:tc>
      </w:tr>
    </w:tbl>
    <w:p>
      <w:pPr>
        <w:spacing w:before="600"/>
        <w:jc w:val="right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본 보고서는 2026-05-23 기준으로 작성되었습니다.</w:t>
      </w:r>
    </w:p>
    <w:p>
      <w:pPr>
        <w:spacing w:before="100"/>
        <w:jc w:val="right"/>
      </w:pPr>
      <w:r>
        <w:rPr>
          <w:rFonts w:ascii="Arial" w:cs="Arial" w:eastAsia="Arial" w:hAnsi="Arial"/>
          <w:b/>
          <w:bCs/>
          <w:color w:val="1A3A5C"/>
          <w:sz w:val="18"/>
          <w:szCs w:val="18"/>
        </w:rPr>
        <w:t xml:space="preserve">QUANT900 의장 임승훈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2026-05-23T15:44:47.262Z</dcterms:created>
  <dcterms:modified xsi:type="dcterms:W3CDTF">2026-05-23T15:44:47.262Z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